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56BA4F73" w:rsidR="008547EF" w:rsidRPr="00416A13" w:rsidRDefault="00416A13" w:rsidP="00416A13">
      <w:pPr>
        <w:pStyle w:val="Heading1"/>
        <w:rPr>
          <w:color w:val="auto"/>
        </w:rPr>
      </w:pPr>
      <w:r>
        <w:rPr>
          <w:color w:val="auto"/>
        </w:rPr>
        <w:t xml:space="preserve">                                     </w:t>
      </w:r>
      <w:r w:rsidR="001A6F33" w:rsidRPr="00416A13">
        <w:rPr>
          <w:color w:val="auto"/>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6BF4F294" w:rsidR="001A6F33" w:rsidRDefault="001A6F33" w:rsidP="001A6F33">
            <w:pPr>
              <w:rPr>
                <w:rFonts w:ascii="Verdana" w:hAnsi="Verdana"/>
                <w:b/>
              </w:rPr>
            </w:pPr>
            <w:r>
              <w:rPr>
                <w:rFonts w:ascii="Verdana" w:hAnsi="Verdana"/>
                <w:b/>
              </w:rPr>
              <w:t>Module Code:</w:t>
            </w:r>
            <w:r w:rsidR="00865482">
              <w:rPr>
                <w:rFonts w:ascii="Verdana" w:hAnsi="Verdana"/>
                <w:b/>
              </w:rPr>
              <w:t xml:space="preserve"> LAWS </w:t>
            </w:r>
            <w:r w:rsidR="00C3514F">
              <w:rPr>
                <w:rFonts w:ascii="Verdana" w:hAnsi="Verdana"/>
                <w:b/>
              </w:rPr>
              <w:t>6205</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4D2802C5" w:rsidR="001A6F33" w:rsidRDefault="001A6F33" w:rsidP="001A6F33">
            <w:pPr>
              <w:rPr>
                <w:rFonts w:ascii="Verdana" w:hAnsi="Verdana"/>
                <w:b/>
              </w:rPr>
            </w:pPr>
            <w:r>
              <w:rPr>
                <w:rFonts w:ascii="Verdana" w:hAnsi="Verdana"/>
                <w:b/>
              </w:rPr>
              <w:t>Module Title:</w:t>
            </w:r>
            <w:r w:rsidR="00865482">
              <w:rPr>
                <w:rFonts w:ascii="Verdana" w:hAnsi="Verdana"/>
                <w:b/>
              </w:rPr>
              <w:t xml:space="preserve"> </w:t>
            </w:r>
            <w:r w:rsidR="00C3514F">
              <w:rPr>
                <w:rFonts w:ascii="Verdana" w:hAnsi="Verdana"/>
                <w:b/>
              </w:rPr>
              <w:t>Medical Law and Ethics</w:t>
            </w:r>
            <w:r w:rsidR="00865482">
              <w:rPr>
                <w:rFonts w:ascii="Verdana" w:hAnsi="Verdana"/>
                <w:b/>
              </w:rPr>
              <w:t xml:space="preserve"> </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1925B70E" w:rsidR="001A6F33" w:rsidRDefault="001A6F33" w:rsidP="001A6F33">
            <w:pPr>
              <w:rPr>
                <w:rFonts w:ascii="Verdana" w:hAnsi="Verdana"/>
                <w:b/>
              </w:rPr>
            </w:pPr>
            <w:r>
              <w:rPr>
                <w:rFonts w:ascii="Verdana" w:hAnsi="Verdana"/>
                <w:b/>
              </w:rPr>
              <w:t>Tutor:</w:t>
            </w:r>
            <w:r w:rsidR="00865482">
              <w:rPr>
                <w:rFonts w:ascii="Verdana" w:hAnsi="Verdana"/>
                <w:b/>
              </w:rPr>
              <w:t xml:space="preserve"> Fiona Buchanan</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37C758D6"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865482">
              <w:rPr>
                <w:rFonts w:ascii="Verdana" w:hAnsi="Verdana"/>
                <w:b/>
              </w:rPr>
              <w:t xml:space="preserve"> </w:t>
            </w:r>
            <w:r w:rsidR="00C3514F">
              <w:rPr>
                <w:rFonts w:ascii="Verdana" w:hAnsi="Verdana"/>
                <w:b/>
              </w:rPr>
              <w:t xml:space="preserve">Medical law and Ethics </w:t>
            </w:r>
            <w:r w:rsidR="00865482">
              <w:rPr>
                <w:rFonts w:ascii="Verdana" w:hAnsi="Verdana"/>
                <w:b/>
              </w:rPr>
              <w:t xml:space="preserve">Coursework 1 </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77823051" w:rsidR="001A6F33" w:rsidRDefault="001A6F33" w:rsidP="001A6F33">
            <w:pPr>
              <w:rPr>
                <w:rFonts w:ascii="Verdana" w:hAnsi="Verdana"/>
                <w:b/>
              </w:rPr>
            </w:pPr>
            <w:r>
              <w:rPr>
                <w:rFonts w:ascii="Verdana" w:hAnsi="Verdana"/>
                <w:b/>
              </w:rPr>
              <w:t>Word</w:t>
            </w:r>
            <w:r w:rsidR="00FD3209">
              <w:rPr>
                <w:rFonts w:ascii="Verdana" w:hAnsi="Verdana"/>
                <w:b/>
              </w:rPr>
              <w:t xml:space="preserve"> limit</w:t>
            </w:r>
            <w:r>
              <w:rPr>
                <w:rFonts w:ascii="Verdana" w:hAnsi="Verdana"/>
                <w:b/>
              </w:rPr>
              <w:t>:</w:t>
            </w:r>
            <w:r w:rsidR="00C3514F">
              <w:rPr>
                <w:rFonts w:ascii="Verdana" w:hAnsi="Verdana"/>
                <w:b/>
              </w:rPr>
              <w:t xml:space="preserve"> 1500 words</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26181A2F"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r w:rsidR="008129ED">
              <w:rPr>
                <w:rFonts w:ascii="Verdana" w:hAnsi="Verdana"/>
                <w:b/>
              </w:rPr>
              <w:t>Answer the following question:</w:t>
            </w:r>
          </w:p>
          <w:p w14:paraId="081DE9CA" w14:textId="77777777" w:rsidR="009A1B24" w:rsidRDefault="009A1B24" w:rsidP="009A1B24">
            <w:pPr>
              <w:rPr>
                <w:rFonts w:ascii="Verdana" w:hAnsi="Verdana"/>
                <w:b/>
              </w:rPr>
            </w:pPr>
          </w:p>
          <w:p w14:paraId="0CBB2766" w14:textId="79B85A69" w:rsidR="007D158B" w:rsidRDefault="00422AEC" w:rsidP="00422AEC">
            <w:pPr>
              <w:rPr>
                <w:rFonts w:ascii="Verdana" w:hAnsi="Verdana" w:cs="Times New Roman"/>
              </w:rPr>
            </w:pPr>
            <w:r w:rsidRPr="00E156F9">
              <w:rPr>
                <w:rFonts w:ascii="Verdana" w:hAnsi="Verdana" w:cs="Times New Roman"/>
              </w:rPr>
              <w:t>With reference to relevant caselaw</w:t>
            </w:r>
            <w:r w:rsidRPr="00007DDA">
              <w:rPr>
                <w:rFonts w:ascii="Verdana" w:hAnsi="Verdana" w:cs="Times New Roman"/>
                <w:b/>
                <w:bCs/>
              </w:rPr>
              <w:t xml:space="preserve">, critically discuss </w:t>
            </w:r>
            <w:r w:rsidRPr="00E156F9">
              <w:rPr>
                <w:rFonts w:ascii="Verdana" w:hAnsi="Verdana" w:cs="Times New Roman"/>
              </w:rPr>
              <w:t xml:space="preserve">the </w:t>
            </w:r>
            <w:r w:rsidR="007D158B">
              <w:rPr>
                <w:rFonts w:ascii="Verdana" w:hAnsi="Verdana" w:cs="Times New Roman"/>
              </w:rPr>
              <w:t xml:space="preserve">differing </w:t>
            </w:r>
            <w:r w:rsidRPr="00E156F9">
              <w:rPr>
                <w:rFonts w:ascii="Verdana" w:hAnsi="Verdana" w:cs="Times New Roman"/>
              </w:rPr>
              <w:t>nature and standard of a doctor’s duty of care to his patient</w:t>
            </w:r>
            <w:r w:rsidR="007D158B">
              <w:rPr>
                <w:rFonts w:ascii="Verdana" w:hAnsi="Verdana" w:cs="Times New Roman"/>
              </w:rPr>
              <w:t xml:space="preserve"> in relation to:</w:t>
            </w:r>
          </w:p>
          <w:p w14:paraId="1774DAB5" w14:textId="4281751D" w:rsidR="007D158B" w:rsidRDefault="007D158B" w:rsidP="00422AEC">
            <w:pPr>
              <w:rPr>
                <w:rFonts w:ascii="Verdana" w:hAnsi="Verdana" w:cs="Times New Roman"/>
              </w:rPr>
            </w:pPr>
            <w:r>
              <w:rPr>
                <w:rFonts w:ascii="Verdana" w:hAnsi="Verdana" w:cs="Times New Roman"/>
              </w:rPr>
              <w:t xml:space="preserve">(a) diagnosing and providing medical treatment; and </w:t>
            </w:r>
          </w:p>
          <w:p w14:paraId="6C433A8A" w14:textId="765FD10B" w:rsidR="00422AEC" w:rsidRPr="00007DDA" w:rsidRDefault="007D158B" w:rsidP="00422AEC">
            <w:pPr>
              <w:rPr>
                <w:rFonts w:ascii="Verdana" w:hAnsi="Verdana" w:cs="Times New Roman"/>
                <w:b/>
                <w:bCs/>
              </w:rPr>
            </w:pPr>
            <w:r>
              <w:rPr>
                <w:rFonts w:ascii="Verdana" w:hAnsi="Verdana" w:cs="Times New Roman"/>
              </w:rPr>
              <w:t>(b) advising of the risks prior to an operation</w:t>
            </w:r>
            <w:r w:rsidR="00422AEC" w:rsidRPr="00E156F9">
              <w:rPr>
                <w:rFonts w:ascii="Verdana" w:hAnsi="Verdana" w:cs="Times New Roman"/>
              </w:rPr>
              <w:t>.</w:t>
            </w:r>
          </w:p>
          <w:p w14:paraId="6074D6CA" w14:textId="77777777" w:rsidR="009A1B24" w:rsidRPr="009A1B24" w:rsidRDefault="009A1B24" w:rsidP="009A1B24">
            <w:pPr>
              <w:rPr>
                <w:rFonts w:ascii="Verdana" w:hAnsi="Verdana"/>
                <w:b/>
              </w:rPr>
            </w:pPr>
          </w:p>
          <w:p w14:paraId="7D60FCC3" w14:textId="77777777" w:rsidR="009A1B24" w:rsidRPr="009A1B24" w:rsidRDefault="009A1B24" w:rsidP="009A1B24">
            <w:pPr>
              <w:rPr>
                <w:rFonts w:ascii="Verdana" w:hAnsi="Verdana"/>
                <w:b/>
              </w:rPr>
            </w:pPr>
          </w:p>
          <w:p w14:paraId="78841C8C" w14:textId="77777777" w:rsidR="006F0D0A" w:rsidRDefault="006F0D0A" w:rsidP="006F0D0A">
            <w:pPr>
              <w:pStyle w:val="NormalWeb"/>
              <w:shd w:val="clear" w:color="auto" w:fill="FFFFFF"/>
              <w:spacing w:before="0" w:beforeAutospacing="0" w:after="0" w:afterAutospacing="0"/>
              <w:rPr>
                <w:rFonts w:ascii="Tahoma" w:hAnsi="Tahoma" w:cs="Tahoma"/>
                <w:b/>
                <w:bCs/>
                <w:color w:val="000000"/>
              </w:rPr>
            </w:pPr>
            <w:r>
              <w:rPr>
                <w:rFonts w:ascii="Verdana" w:hAnsi="Verdana" w:cs="Tahoma"/>
                <w:b/>
                <w:bCs/>
                <w:color w:val="000000"/>
                <w:sz w:val="22"/>
                <w:szCs w:val="22"/>
                <w:bdr w:val="none" w:sz="0" w:space="0" w:color="auto" w:frame="1"/>
              </w:rPr>
              <w:t>Assessment Criteria  </w:t>
            </w:r>
          </w:p>
          <w:p w14:paraId="7F48129A"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w:t>
            </w:r>
          </w:p>
          <w:p w14:paraId="0AFEA5F2"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There are 5 broad categories of criteria:  </w:t>
            </w:r>
          </w:p>
          <w:p w14:paraId="6630DC19"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Knowledge – </w:t>
            </w:r>
            <w:r>
              <w:rPr>
                <w:rFonts w:ascii="Verdana" w:hAnsi="Verdana" w:cs="Calibri"/>
                <w:color w:val="000000"/>
                <w:sz w:val="22"/>
                <w:szCs w:val="22"/>
                <w:bdr w:val="none" w:sz="0" w:space="0" w:color="auto" w:frame="1"/>
              </w:rPr>
              <w:t>of the relevant law</w:t>
            </w:r>
            <w:r>
              <w:rPr>
                <w:rFonts w:ascii="Verdana" w:hAnsi="Verdana" w:cs="Calibri"/>
                <w:b/>
                <w:bCs/>
                <w:color w:val="000000"/>
                <w:sz w:val="22"/>
                <w:szCs w:val="22"/>
                <w:bdr w:val="none" w:sz="0" w:space="0" w:color="auto" w:frame="1"/>
              </w:rPr>
              <w:t>  </w:t>
            </w:r>
          </w:p>
          <w:p w14:paraId="7B78AB35"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Understanding &amp; Application – </w:t>
            </w:r>
            <w:r>
              <w:rPr>
                <w:rFonts w:ascii="Verdana" w:hAnsi="Verdana" w:cs="Calibri"/>
                <w:color w:val="000000"/>
                <w:sz w:val="22"/>
                <w:szCs w:val="22"/>
                <w:bdr w:val="none" w:sz="0" w:space="0" w:color="auto" w:frame="1"/>
              </w:rPr>
              <w:t>of how the law is applied to facts or has any practical or policy implications</w:t>
            </w:r>
            <w:r>
              <w:rPr>
                <w:rFonts w:ascii="Verdana" w:hAnsi="Verdana" w:cs="Calibri"/>
                <w:b/>
                <w:bCs/>
                <w:color w:val="000000"/>
                <w:sz w:val="22"/>
                <w:szCs w:val="22"/>
                <w:bdr w:val="none" w:sz="0" w:space="0" w:color="auto" w:frame="1"/>
              </w:rPr>
              <w:t> </w:t>
            </w:r>
          </w:p>
          <w:p w14:paraId="5F4D0152"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Analysis &amp; Evaluation – </w:t>
            </w:r>
            <w:r>
              <w:rPr>
                <w:rFonts w:ascii="Verdana" w:hAnsi="Verdana" w:cs="Calibri"/>
                <w:color w:val="000000"/>
                <w:sz w:val="22"/>
                <w:szCs w:val="22"/>
                <w:bdr w:val="none" w:sz="0" w:space="0" w:color="auto" w:frame="1"/>
              </w:rPr>
              <w:t>consideration of alternatives, detailed meanings and strengths and weaknesses of relevant law, practice, policy etc.</w:t>
            </w:r>
            <w:r>
              <w:rPr>
                <w:rFonts w:ascii="Verdana" w:hAnsi="Verdana" w:cs="Calibri"/>
                <w:b/>
                <w:bCs/>
                <w:color w:val="000000"/>
                <w:sz w:val="22"/>
                <w:szCs w:val="22"/>
                <w:bdr w:val="none" w:sz="0" w:space="0" w:color="auto" w:frame="1"/>
              </w:rPr>
              <w:t> </w:t>
            </w:r>
          </w:p>
          <w:p w14:paraId="28388460"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Research – </w:t>
            </w:r>
            <w:r>
              <w:rPr>
                <w:rFonts w:ascii="Verdana" w:hAnsi="Verdana" w:cs="Calibri"/>
                <w:color w:val="000000"/>
                <w:sz w:val="22"/>
                <w:szCs w:val="22"/>
                <w:bdr w:val="none" w:sz="0" w:space="0" w:color="auto" w:frame="1"/>
              </w:rPr>
              <w:t>finding and using an appropriate range of relevant sources</w:t>
            </w:r>
            <w:r>
              <w:rPr>
                <w:rFonts w:ascii="Verdana" w:hAnsi="Verdana" w:cs="Calibri"/>
                <w:b/>
                <w:bCs/>
                <w:color w:val="000000"/>
                <w:sz w:val="22"/>
                <w:szCs w:val="22"/>
                <w:bdr w:val="none" w:sz="0" w:space="0" w:color="auto" w:frame="1"/>
              </w:rPr>
              <w:t> </w:t>
            </w:r>
          </w:p>
          <w:p w14:paraId="1B3B2BB2"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Structure &amp; Presentation –</w:t>
            </w:r>
            <w:r>
              <w:rPr>
                <w:rFonts w:ascii="Verdana" w:hAnsi="Verdana" w:cs="Calibri"/>
                <w:color w:val="000000"/>
                <w:sz w:val="22"/>
                <w:szCs w:val="22"/>
                <w:bdr w:val="none" w:sz="0" w:space="0" w:color="auto" w:frame="1"/>
              </w:rPr>
              <w:t> logical structure, clear language and presentation as required by the assessment format </w:t>
            </w:r>
          </w:p>
          <w:p w14:paraId="480816D1"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w:t>
            </w:r>
          </w:p>
          <w:p w14:paraId="796030E1" w14:textId="77777777" w:rsidR="006F0D0A" w:rsidRDefault="006F0D0A" w:rsidP="006F0D0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xml:space="preserve">These criteria will be used within modules to aid discussion about assessment and feedback and to act as a general guide. They are indicative and are not intended as a comprehensive list of every feature that could be in an assessment. They will often overlap but are presented separately for clarity. Please note that the mark you are awarded reflects the tutor’s overall impression based on these criteria. While you may receive a high mark there may be areas of weakness. Equally, you may receive a low mark but there </w:t>
            </w:r>
            <w:r>
              <w:rPr>
                <w:rFonts w:ascii="Verdana" w:hAnsi="Verdana" w:cs="Calibri"/>
                <w:color w:val="000000"/>
                <w:sz w:val="22"/>
                <w:szCs w:val="22"/>
                <w:bdr w:val="none" w:sz="0" w:space="0" w:color="auto" w:frame="1"/>
              </w:rPr>
              <w:lastRenderedPageBreak/>
              <w:t>could still be strengths in your work. You should take note of the feedback, build on your strengths and learn from and minimise your weaknesses.</w:t>
            </w:r>
          </w:p>
          <w:p w14:paraId="3C9AF76C"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000EC688" w:rsidR="002E23E4" w:rsidRDefault="00865482">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000EC688" w:rsidR="002E23E4" w:rsidRDefault="00865482">
                            <w:r>
                              <w:t>X</w:t>
                            </w:r>
                          </w:p>
                        </w:txbxContent>
                      </v:textbox>
                      <w10:wrap type="square"/>
                    </v:shape>
                  </w:pict>
                </mc:Fallback>
              </mc:AlternateContent>
            </w:r>
          </w:p>
          <w:p w14:paraId="3C9AF77A" w14:textId="559586D2" w:rsidR="001A6F33" w:rsidRPr="002E23E4" w:rsidRDefault="001A6F33" w:rsidP="002E23E4">
            <w:pPr>
              <w:ind w:left="360"/>
              <w:jc w:val="center"/>
              <w:rPr>
                <w:rFonts w:ascii="Verdana" w:hAnsi="Verdana"/>
              </w:rPr>
            </w:pPr>
            <w:r w:rsidRPr="002E23E4">
              <w:rPr>
                <w:rFonts w:ascii="Verdana" w:hAnsi="Verdana"/>
              </w:rPr>
              <w:t>To be submitted</w:t>
            </w:r>
            <w:r w:rsidR="00865482">
              <w:rPr>
                <w:rFonts w:ascii="Verdana" w:hAnsi="Verdana"/>
              </w:rPr>
              <w:t xml:space="preserve"> via Blackboard by</w:t>
            </w:r>
            <w:r w:rsidR="00936C1C">
              <w:rPr>
                <w:rFonts w:ascii="Verdana" w:hAnsi="Verdana"/>
              </w:rPr>
              <w:t xml:space="preserve"> </w:t>
            </w:r>
            <w:r w:rsidR="00865482">
              <w:rPr>
                <w:rFonts w:ascii="Verdana" w:hAnsi="Verdana"/>
              </w:rPr>
              <w:t>4pm on</w:t>
            </w:r>
            <w:r w:rsidR="00422AEC">
              <w:rPr>
                <w:rFonts w:ascii="Verdana" w:hAnsi="Verdana"/>
              </w:rPr>
              <w:t xml:space="preserve"> </w:t>
            </w:r>
            <w:r w:rsidR="00526BF6">
              <w:rPr>
                <w:rFonts w:ascii="Verdana" w:hAnsi="Verdana"/>
              </w:rPr>
              <w:t>11</w:t>
            </w:r>
            <w:r w:rsidR="00865482" w:rsidRPr="00865482">
              <w:rPr>
                <w:rFonts w:ascii="Verdana" w:hAnsi="Verdana"/>
                <w:vertAlign w:val="superscript"/>
              </w:rPr>
              <w:t>th</w:t>
            </w:r>
            <w:r w:rsidR="00865482">
              <w:rPr>
                <w:rFonts w:ascii="Verdana" w:hAnsi="Verdana"/>
              </w:rPr>
              <w:t xml:space="preserve"> </w:t>
            </w:r>
            <w:r w:rsidR="00526BF6">
              <w:rPr>
                <w:rFonts w:ascii="Verdana" w:hAnsi="Verdana"/>
              </w:rPr>
              <w:t xml:space="preserve">August </w:t>
            </w:r>
            <w:r w:rsidR="00865482">
              <w:rPr>
                <w:rFonts w:ascii="Verdana" w:hAnsi="Verdana"/>
              </w:rPr>
              <w:t>202</w:t>
            </w:r>
            <w:r w:rsidR="00936C1C">
              <w:rPr>
                <w:rFonts w:ascii="Verdana" w:hAnsi="Verdana"/>
              </w:rPr>
              <w:t>3</w:t>
            </w:r>
            <w:r w:rsidR="00BC3E1D" w:rsidRPr="002E23E4">
              <w:rPr>
                <w:rFonts w:ascii="Verdana" w:hAnsi="Verdana"/>
                <w:b/>
                <w:i/>
              </w:rPr>
              <w:t xml:space="preserve"> </w:t>
            </w:r>
            <w:r w:rsidRPr="002E23E4">
              <w:rPr>
                <w:rFonts w:ascii="Verdana" w:hAnsi="Verdana"/>
              </w:rPr>
              <w:t xml:space="preserve">in accordance with instructions given by the course team. </w:t>
            </w:r>
          </w:p>
          <w:p w14:paraId="3C9AF77B" w14:textId="77777777" w:rsidR="001A6F33" w:rsidRDefault="001A6F33" w:rsidP="001A6F33">
            <w:pPr>
              <w:jc w:val="center"/>
              <w:rPr>
                <w:rFonts w:ascii="Verdana" w:hAnsi="Verdana"/>
                <w:b/>
              </w:rPr>
            </w:pP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597C" w14:textId="77777777" w:rsidR="006674C6" w:rsidRDefault="006674C6" w:rsidP="001A6F33">
      <w:pPr>
        <w:spacing w:after="0" w:line="240" w:lineRule="auto"/>
      </w:pPr>
      <w:r>
        <w:separator/>
      </w:r>
    </w:p>
  </w:endnote>
  <w:endnote w:type="continuationSeparator" w:id="0">
    <w:p w14:paraId="05BF2027" w14:textId="77777777" w:rsidR="006674C6" w:rsidRDefault="006674C6"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C79E" w14:textId="77777777" w:rsidR="006674C6" w:rsidRDefault="006674C6" w:rsidP="001A6F33">
      <w:pPr>
        <w:spacing w:after="0" w:line="240" w:lineRule="auto"/>
      </w:pPr>
      <w:r>
        <w:separator/>
      </w:r>
    </w:p>
  </w:footnote>
  <w:footnote w:type="continuationSeparator" w:id="0">
    <w:p w14:paraId="7E0B007E" w14:textId="77777777" w:rsidR="006674C6" w:rsidRDefault="006674C6"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74425"/>
    <w:multiLevelType w:val="hybridMultilevel"/>
    <w:tmpl w:val="78361A0E"/>
    <w:lvl w:ilvl="0" w:tplc="73E0F5A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3427833">
    <w:abstractNumId w:val="0"/>
  </w:num>
  <w:num w:numId="2" w16cid:durableId="1642728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A6F33"/>
    <w:rsid w:val="002E23E4"/>
    <w:rsid w:val="00416A13"/>
    <w:rsid w:val="00422AEC"/>
    <w:rsid w:val="0045606C"/>
    <w:rsid w:val="004722C9"/>
    <w:rsid w:val="004C11CE"/>
    <w:rsid w:val="004E158B"/>
    <w:rsid w:val="0052471B"/>
    <w:rsid w:val="00526BF6"/>
    <w:rsid w:val="0053310A"/>
    <w:rsid w:val="005366F3"/>
    <w:rsid w:val="006674C6"/>
    <w:rsid w:val="006E0848"/>
    <w:rsid w:val="006E1CB6"/>
    <w:rsid w:val="006F0D0A"/>
    <w:rsid w:val="007D158B"/>
    <w:rsid w:val="008129ED"/>
    <w:rsid w:val="008547EF"/>
    <w:rsid w:val="00865482"/>
    <w:rsid w:val="00872D5E"/>
    <w:rsid w:val="00876BCA"/>
    <w:rsid w:val="00890E4E"/>
    <w:rsid w:val="00936C1C"/>
    <w:rsid w:val="009557F1"/>
    <w:rsid w:val="009A1B24"/>
    <w:rsid w:val="009D6726"/>
    <w:rsid w:val="009E0C9C"/>
    <w:rsid w:val="009F4A67"/>
    <w:rsid w:val="00A34DCF"/>
    <w:rsid w:val="00A4381A"/>
    <w:rsid w:val="00A85A2C"/>
    <w:rsid w:val="00AF12A3"/>
    <w:rsid w:val="00B74F29"/>
    <w:rsid w:val="00BA7E6B"/>
    <w:rsid w:val="00BC3E1D"/>
    <w:rsid w:val="00C05596"/>
    <w:rsid w:val="00C3514F"/>
    <w:rsid w:val="00C421E6"/>
    <w:rsid w:val="00DD085B"/>
    <w:rsid w:val="00E01043"/>
    <w:rsid w:val="00E156F9"/>
    <w:rsid w:val="00E204CA"/>
    <w:rsid w:val="00EA69C6"/>
    <w:rsid w:val="00FA082C"/>
    <w:rsid w:val="00FC2EA2"/>
    <w:rsid w:val="00FD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A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6F0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16A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98D7-A339-40F1-9D5E-FC3155D21F73}"/>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Buchanan, Fiona</cp:lastModifiedBy>
  <cp:revision>16</cp:revision>
  <cp:lastPrinted>2017-02-24T11:59:00Z</cp:lastPrinted>
  <dcterms:created xsi:type="dcterms:W3CDTF">2017-05-12T09:25:00Z</dcterms:created>
  <dcterms:modified xsi:type="dcterms:W3CDTF">2023-06-07T13:35:00Z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ies>
</file>