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1F533BAB" w:rsidR="0045606C" w:rsidRDefault="0045606C" w:rsidP="0045606C">
      <w:pPr>
        <w:jc w:val="right"/>
      </w:pPr>
    </w:p>
    <w:p w14:paraId="0B9E5952" w14:textId="11BC8B4F" w:rsidR="3359D24C" w:rsidRDefault="3359D24C" w:rsidP="3359D24C">
      <w:pPr>
        <w:jc w:val="right"/>
      </w:pPr>
    </w:p>
    <w:p w14:paraId="7B49F15D" w14:textId="137DB94E" w:rsidR="3359D24C" w:rsidRDefault="3359D24C" w:rsidP="3359D24C">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14:paraId="47DFA7E9" w14:textId="7EF9C918" w:rsidR="3359D24C" w:rsidRDefault="3359D24C" w:rsidP="3359D24C">
      <w:pPr>
        <w:jc w:val="right"/>
      </w:pP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47921A0A">
        <w:trPr>
          <w:trHeight w:val="600"/>
        </w:trPr>
        <w:tc>
          <w:tcPr>
            <w:tcW w:w="9016" w:type="dxa"/>
          </w:tcPr>
          <w:p w14:paraId="3D3902BE" w14:textId="77777777" w:rsidR="00590B23" w:rsidRPr="003765DC" w:rsidRDefault="001A6F33" w:rsidP="00590B23">
            <w:pPr>
              <w:shd w:val="clear" w:color="auto" w:fill="F4F4F4"/>
              <w:rPr>
                <w:rFonts w:eastAsia="Times New Roman"/>
                <w:color w:val="000000"/>
                <w:lang w:eastAsia="en-GB"/>
              </w:rPr>
            </w:pPr>
            <w:r w:rsidRPr="47921A0A">
              <w:rPr>
                <w:rFonts w:ascii="Verdana" w:hAnsi="Verdana"/>
                <w:b/>
                <w:bCs/>
              </w:rPr>
              <w:t>Module Code:</w:t>
            </w:r>
            <w:r w:rsidR="0090759A" w:rsidRPr="47921A0A">
              <w:rPr>
                <w:rFonts w:ascii="Verdana" w:hAnsi="Verdana"/>
                <w:b/>
                <w:bCs/>
              </w:rPr>
              <w:t xml:space="preserve"> </w:t>
            </w:r>
            <w:r w:rsidR="00590B23" w:rsidRPr="003765DC">
              <w:rPr>
                <w:rFonts w:eastAsia="Times New Roman"/>
                <w:color w:val="000000"/>
                <w:lang w:eastAsia="en-GB"/>
              </w:rPr>
              <w:t>LA</w:t>
            </w:r>
            <w:r w:rsidR="00590B23">
              <w:rPr>
                <w:rFonts w:eastAsia="Times New Roman"/>
                <w:color w:val="000000"/>
                <w:lang w:eastAsia="en-GB"/>
              </w:rPr>
              <w:t>W4110</w:t>
            </w:r>
          </w:p>
          <w:p w14:paraId="3C9AF752" w14:textId="4F2AF8A2" w:rsidR="001A6F33" w:rsidRDefault="001A6F33" w:rsidP="47921A0A">
            <w:pPr>
              <w:rPr>
                <w:rFonts w:ascii="Verdana" w:hAnsi="Verdana"/>
                <w:b/>
                <w:bCs/>
              </w:rPr>
            </w:pPr>
          </w:p>
          <w:p w14:paraId="3C9AF753" w14:textId="77777777" w:rsidR="001A6F33" w:rsidRDefault="001A6F33" w:rsidP="001A6F33">
            <w:pPr>
              <w:rPr>
                <w:rFonts w:ascii="Verdana" w:hAnsi="Verdana"/>
                <w:b/>
              </w:rPr>
            </w:pPr>
          </w:p>
        </w:tc>
      </w:tr>
      <w:tr w:rsidR="001A6F33" w14:paraId="3C9AF758" w14:textId="77777777" w:rsidTr="47921A0A">
        <w:tc>
          <w:tcPr>
            <w:tcW w:w="9016" w:type="dxa"/>
          </w:tcPr>
          <w:p w14:paraId="3C9AF756" w14:textId="67C7382C" w:rsidR="001A6F33" w:rsidRDefault="001A6F33" w:rsidP="47921A0A">
            <w:pPr>
              <w:rPr>
                <w:rFonts w:ascii="Verdana" w:hAnsi="Verdana"/>
                <w:b/>
                <w:bCs/>
              </w:rPr>
            </w:pPr>
            <w:r w:rsidRPr="47921A0A">
              <w:rPr>
                <w:rFonts w:ascii="Verdana" w:hAnsi="Verdana"/>
                <w:b/>
                <w:bCs/>
              </w:rPr>
              <w:t>Module Title:</w:t>
            </w:r>
            <w:r w:rsidR="0090759A" w:rsidRPr="47921A0A">
              <w:rPr>
                <w:rFonts w:ascii="Verdana" w:hAnsi="Verdana"/>
                <w:b/>
                <w:bCs/>
              </w:rPr>
              <w:t xml:space="preserve"> </w:t>
            </w:r>
            <w:r w:rsidR="00590B23">
              <w:rPr>
                <w:rFonts w:ascii="Verdana" w:hAnsi="Verdana"/>
                <w:b/>
                <w:bCs/>
              </w:rPr>
              <w:t>Persuasive Presentation and Court Skills</w:t>
            </w:r>
          </w:p>
          <w:p w14:paraId="3C9AF757" w14:textId="77777777" w:rsidR="001A6F33" w:rsidRDefault="001A6F33" w:rsidP="001A6F33">
            <w:pPr>
              <w:rPr>
                <w:rFonts w:ascii="Verdana" w:hAnsi="Verdana"/>
                <w:b/>
              </w:rPr>
            </w:pPr>
          </w:p>
        </w:tc>
      </w:tr>
      <w:tr w:rsidR="001A6F33" w14:paraId="3C9AF75B" w14:textId="77777777" w:rsidTr="47921A0A">
        <w:tc>
          <w:tcPr>
            <w:tcW w:w="9016" w:type="dxa"/>
          </w:tcPr>
          <w:p w14:paraId="1235A4AC" w14:textId="7628D607" w:rsidR="001A6F33" w:rsidRDefault="001A6F33" w:rsidP="47921A0A">
            <w:pPr>
              <w:rPr>
                <w:rFonts w:ascii="Verdana" w:hAnsi="Verdana"/>
                <w:b/>
                <w:bCs/>
              </w:rPr>
            </w:pPr>
            <w:r w:rsidRPr="47921A0A">
              <w:rPr>
                <w:rFonts w:ascii="Verdana" w:hAnsi="Verdana"/>
                <w:b/>
                <w:bCs/>
              </w:rPr>
              <w:t>Tutor:</w:t>
            </w:r>
            <w:r w:rsidR="0090759A" w:rsidRPr="47921A0A">
              <w:rPr>
                <w:rFonts w:ascii="Verdana" w:hAnsi="Verdana"/>
                <w:b/>
                <w:bCs/>
              </w:rPr>
              <w:t xml:space="preserve"> </w:t>
            </w:r>
            <w:r w:rsidR="00590B23">
              <w:rPr>
                <w:rFonts w:ascii="Verdana" w:hAnsi="Verdana"/>
                <w:b/>
                <w:bCs/>
              </w:rPr>
              <w:t>Lucy Fuggle</w:t>
            </w:r>
          </w:p>
          <w:p w14:paraId="3C9AF75A" w14:textId="225E2EC9" w:rsidR="00E16E2E" w:rsidRDefault="00E16E2E" w:rsidP="47921A0A">
            <w:pPr>
              <w:rPr>
                <w:rFonts w:ascii="Verdana" w:hAnsi="Verdana"/>
                <w:b/>
                <w:bCs/>
              </w:rPr>
            </w:pPr>
          </w:p>
        </w:tc>
      </w:tr>
      <w:tr w:rsidR="001A6F33" w14:paraId="3C9AF75F" w14:textId="77777777" w:rsidTr="47921A0A">
        <w:tc>
          <w:tcPr>
            <w:tcW w:w="9016" w:type="dxa"/>
          </w:tcPr>
          <w:p w14:paraId="76D6C58C" w14:textId="77777777" w:rsidR="0090759A" w:rsidRDefault="001A6F33" w:rsidP="001A6F33">
            <w:pPr>
              <w:rPr>
                <w:rFonts w:ascii="Verdana" w:hAnsi="Verdana"/>
                <w:b/>
              </w:rPr>
            </w:pPr>
            <w:r w:rsidRPr="47921A0A">
              <w:rPr>
                <w:rFonts w:ascii="Verdana" w:hAnsi="Verdana"/>
                <w:b/>
                <w:bCs/>
              </w:rPr>
              <w:t>Title</w:t>
            </w:r>
            <w:r w:rsidR="00B74F29" w:rsidRPr="47921A0A">
              <w:rPr>
                <w:rFonts w:ascii="Verdana" w:hAnsi="Verdana"/>
                <w:b/>
                <w:bCs/>
              </w:rPr>
              <w:t xml:space="preserve"> of the item of work</w:t>
            </w:r>
            <w:r w:rsidRPr="47921A0A">
              <w:rPr>
                <w:rFonts w:ascii="Verdana" w:hAnsi="Verdana"/>
                <w:b/>
                <w:bCs/>
              </w:rPr>
              <w:t>:</w:t>
            </w:r>
            <w:r w:rsidR="0090759A" w:rsidRPr="47921A0A">
              <w:rPr>
                <w:rFonts w:ascii="Verdana" w:hAnsi="Verdana"/>
                <w:b/>
                <w:bCs/>
              </w:rPr>
              <w:t xml:space="preserve"> </w:t>
            </w:r>
          </w:p>
          <w:p w14:paraId="3C9AF75D" w14:textId="679B794D" w:rsidR="001A6F33" w:rsidRDefault="0080318C" w:rsidP="001A6F33">
            <w:pPr>
              <w:rPr>
                <w:rFonts w:ascii="Verdana" w:hAnsi="Verdana"/>
                <w:b/>
              </w:rPr>
            </w:pPr>
            <w:r>
              <w:rPr>
                <w:rFonts w:ascii="Verdana" w:hAnsi="Verdana"/>
                <w:b/>
              </w:rPr>
              <w:t>Assessment 1: Skeleton Argument</w:t>
            </w:r>
          </w:p>
          <w:p w14:paraId="3C9AF75E" w14:textId="77777777" w:rsidR="001A6F33" w:rsidRDefault="001A6F33" w:rsidP="001A6F33">
            <w:pPr>
              <w:rPr>
                <w:rFonts w:ascii="Verdana" w:hAnsi="Verdana"/>
                <w:b/>
              </w:rPr>
            </w:pPr>
          </w:p>
        </w:tc>
      </w:tr>
      <w:tr w:rsidR="001A6F33" w14:paraId="3C9AF762" w14:textId="77777777" w:rsidTr="47921A0A">
        <w:tc>
          <w:tcPr>
            <w:tcW w:w="9016" w:type="dxa"/>
          </w:tcPr>
          <w:p w14:paraId="3C9AF760" w14:textId="0F3FF71E" w:rsidR="001A6F33" w:rsidRDefault="001A6F33" w:rsidP="001A6F33">
            <w:pPr>
              <w:rPr>
                <w:rFonts w:ascii="Verdana" w:hAnsi="Verdana"/>
                <w:b/>
              </w:rPr>
            </w:pPr>
            <w:r>
              <w:rPr>
                <w:rFonts w:ascii="Verdana" w:hAnsi="Verdana"/>
                <w:b/>
              </w:rPr>
              <w:t>Wordage:</w:t>
            </w:r>
            <w:r w:rsidR="0080318C">
              <w:rPr>
                <w:rFonts w:ascii="Verdana" w:hAnsi="Verdana"/>
                <w:b/>
              </w:rPr>
              <w:t xml:space="preserve"> </w:t>
            </w:r>
            <w:r w:rsidR="00120170">
              <w:rPr>
                <w:rFonts w:ascii="Verdana" w:hAnsi="Verdana"/>
                <w:b/>
              </w:rPr>
              <w:t>1500</w:t>
            </w:r>
          </w:p>
          <w:p w14:paraId="1493B361" w14:textId="015544EB" w:rsidR="00CE66F1" w:rsidRDefault="00CE66F1" w:rsidP="001A6F33">
            <w:pPr>
              <w:rPr>
                <w:rFonts w:ascii="Verdana" w:hAnsi="Verdana"/>
                <w:b/>
              </w:rPr>
            </w:pPr>
          </w:p>
          <w:p w14:paraId="3C9AF761" w14:textId="7FD5E689" w:rsidR="0090759A" w:rsidRDefault="0090759A" w:rsidP="47921A0A">
            <w:pPr>
              <w:rPr>
                <w:rFonts w:ascii="Verdana" w:hAnsi="Verdana"/>
                <w:b/>
                <w:bCs/>
              </w:rPr>
            </w:pPr>
          </w:p>
        </w:tc>
      </w:tr>
      <w:tr w:rsidR="001A6F33" w14:paraId="3C9AF77E" w14:textId="77777777" w:rsidTr="47921A0A">
        <w:tc>
          <w:tcPr>
            <w:tcW w:w="9016" w:type="dxa"/>
          </w:tcPr>
          <w:p w14:paraId="6FA4D2EB" w14:textId="26BBD62B" w:rsidR="00161E1F" w:rsidRPr="00161E1F" w:rsidRDefault="00161E1F" w:rsidP="00161E1F">
            <w:pPr>
              <w:pStyle w:val="Body"/>
              <w:pBdr>
                <w:top w:val="none" w:sz="0" w:space="0" w:color="auto"/>
              </w:pBdr>
              <w:spacing w:after="0"/>
              <w:jc w:val="both"/>
              <w:rPr>
                <w:rFonts w:ascii="Helvetica" w:eastAsia="Helvetica" w:hAnsi="Helvetica" w:cs="Helvetica"/>
                <w:b/>
                <w:bCs/>
                <w:u w:val="single"/>
              </w:rPr>
            </w:pPr>
            <w:r w:rsidRPr="00161E1F">
              <w:rPr>
                <w:rFonts w:ascii="Helvetica" w:eastAsia="Helvetica" w:hAnsi="Helvetica" w:cs="Helvetica"/>
                <w:b/>
                <w:bCs/>
                <w:u w:val="single"/>
              </w:rPr>
              <w:t>Scenario</w:t>
            </w:r>
          </w:p>
          <w:p w14:paraId="0BFE6519" w14:textId="77777777" w:rsidR="00161E1F" w:rsidRDefault="00161E1F" w:rsidP="00161E1F">
            <w:pPr>
              <w:pStyle w:val="Body"/>
              <w:pBdr>
                <w:top w:val="none" w:sz="0" w:space="0" w:color="auto"/>
              </w:pBdr>
              <w:spacing w:after="0"/>
              <w:jc w:val="both"/>
              <w:rPr>
                <w:rFonts w:ascii="Helvetica" w:eastAsia="Helvetica" w:hAnsi="Helvetica" w:cs="Helvetica"/>
              </w:rPr>
            </w:pPr>
          </w:p>
          <w:p w14:paraId="213C7D3B" w14:textId="77777777" w:rsidR="00161E1F" w:rsidRDefault="00161E1F" w:rsidP="00161E1F">
            <w:pPr>
              <w:pStyle w:val="Body"/>
              <w:pBdr>
                <w:top w:val="none" w:sz="0" w:space="0" w:color="auto"/>
              </w:pBdr>
              <w:spacing w:after="0"/>
              <w:jc w:val="both"/>
              <w:rPr>
                <w:rFonts w:ascii="Helvetica" w:eastAsia="Helvetica" w:hAnsi="Helvetica" w:cs="Helvetica"/>
              </w:rPr>
            </w:pPr>
            <w:r>
              <w:rPr>
                <w:rFonts w:ascii="Helvetica" w:eastAsia="Helvetica" w:hAnsi="Helvetica" w:cs="Helvetica"/>
              </w:rPr>
              <w:t>Mrs Little lives in a small idyllic cottage on the edge of Nevermore National Park.  She has lived in the same cottage her whole life.  The area was, until recently, peaceful and its occupants were few.  Mrs Little is now in her seventies and recently widowed. Unfortunately, this has caused her to suffer anxiety and insomnia.  Mrs Little is, however, pragmatic and is seeking help from friends and family.</w:t>
            </w:r>
          </w:p>
          <w:p w14:paraId="289CFDA7" w14:textId="77777777" w:rsidR="00161E1F" w:rsidRDefault="00161E1F" w:rsidP="00161E1F">
            <w:pPr>
              <w:pStyle w:val="Body"/>
              <w:pBdr>
                <w:top w:val="none" w:sz="0" w:space="0" w:color="auto"/>
              </w:pBdr>
              <w:spacing w:after="0"/>
              <w:jc w:val="both"/>
              <w:rPr>
                <w:rFonts w:ascii="Helvetica" w:eastAsia="Helvetica" w:hAnsi="Helvetica" w:cs="Helvetica"/>
              </w:rPr>
            </w:pPr>
          </w:p>
          <w:p w14:paraId="29BBB281" w14:textId="77777777" w:rsidR="00161E1F" w:rsidRDefault="00161E1F" w:rsidP="00161E1F">
            <w:pPr>
              <w:pStyle w:val="Body"/>
              <w:pBdr>
                <w:top w:val="none" w:sz="0" w:space="0" w:color="auto"/>
              </w:pBdr>
              <w:spacing w:after="0"/>
              <w:jc w:val="both"/>
              <w:rPr>
                <w:rFonts w:ascii="Helvetica" w:eastAsia="Helvetica" w:hAnsi="Helvetica" w:cs="Helvetica"/>
              </w:rPr>
            </w:pPr>
            <w:r>
              <w:rPr>
                <w:rFonts w:ascii="Helvetica" w:eastAsia="Helvetica" w:hAnsi="Helvetica" w:cs="Helvetica"/>
              </w:rPr>
              <w:t>Last year, a parcel of land adjacent to Mrs Little’s property was bought and developed by Outdoor Fun Ltd, an outdoor pursuits business.  Outdoor Fun Ltd is the trading name of a business operated by Robert Ross (a sole trader).</w:t>
            </w:r>
          </w:p>
          <w:p w14:paraId="20BBD99B" w14:textId="77777777" w:rsidR="00161E1F" w:rsidRDefault="00161E1F" w:rsidP="00161E1F">
            <w:pPr>
              <w:pStyle w:val="Body"/>
              <w:pBdr>
                <w:top w:val="none" w:sz="0" w:space="0" w:color="auto"/>
              </w:pBdr>
              <w:spacing w:after="0"/>
              <w:jc w:val="both"/>
              <w:rPr>
                <w:rFonts w:ascii="Helvetica" w:eastAsia="Helvetica" w:hAnsi="Helvetica" w:cs="Helvetica"/>
              </w:rPr>
            </w:pPr>
          </w:p>
          <w:p w14:paraId="6197C182" w14:textId="77777777" w:rsidR="00161E1F" w:rsidRDefault="00161E1F" w:rsidP="00161E1F">
            <w:pPr>
              <w:pStyle w:val="Body"/>
              <w:pBdr>
                <w:top w:val="none" w:sz="0" w:space="0" w:color="auto"/>
              </w:pBdr>
              <w:spacing w:after="0"/>
              <w:jc w:val="both"/>
              <w:rPr>
                <w:rFonts w:ascii="Helvetica" w:eastAsia="Helvetica" w:hAnsi="Helvetica" w:cs="Helvetica"/>
              </w:rPr>
            </w:pPr>
            <w:r>
              <w:rPr>
                <w:rFonts w:ascii="Helvetica" w:eastAsia="Helvetica" w:hAnsi="Helvetica" w:cs="Helvetica"/>
              </w:rPr>
              <w:t>Outdoor Fun Ltd offers clay pigeon shooting events, off road vehicle ‘experiences’ and motorised Segway parties.  The number of people visiting the area (and accordingly the amount of traffic) has dramatically increased.  The local economy has been boosted by all the visitors and many jobs have been created.</w:t>
            </w:r>
          </w:p>
          <w:p w14:paraId="15E78CE5" w14:textId="77777777" w:rsidR="00161E1F" w:rsidRDefault="00161E1F" w:rsidP="00161E1F">
            <w:pPr>
              <w:pStyle w:val="Body"/>
              <w:pBdr>
                <w:top w:val="none" w:sz="0" w:space="0" w:color="auto"/>
              </w:pBdr>
              <w:spacing w:after="0"/>
              <w:jc w:val="both"/>
              <w:rPr>
                <w:rFonts w:ascii="Helvetica" w:eastAsia="Helvetica" w:hAnsi="Helvetica" w:cs="Helvetica"/>
              </w:rPr>
            </w:pPr>
          </w:p>
          <w:p w14:paraId="6F14D98C" w14:textId="77777777" w:rsidR="00161E1F" w:rsidRDefault="00161E1F" w:rsidP="00161E1F">
            <w:pPr>
              <w:pStyle w:val="Body"/>
              <w:pBdr>
                <w:top w:val="none" w:sz="0" w:space="0" w:color="auto"/>
              </w:pBdr>
              <w:spacing w:after="0"/>
              <w:jc w:val="both"/>
              <w:rPr>
                <w:rFonts w:ascii="Helvetica" w:eastAsia="Helvetica" w:hAnsi="Helvetica" w:cs="Helvetica"/>
              </w:rPr>
            </w:pPr>
            <w:r>
              <w:rPr>
                <w:rFonts w:ascii="Helvetica" w:eastAsia="Helvetica" w:hAnsi="Helvetica" w:cs="Helvetica"/>
              </w:rPr>
              <w:t>However, the noise of traffic (particularly the noise of the off-road vehicles) is disturbing the tranquillity of the area for Mrs Little.  Also the repeated sound of gun shots between the hours of 9am and 8pm is causing her to feel increasingly anxious.</w:t>
            </w:r>
          </w:p>
          <w:p w14:paraId="0DEABE15" w14:textId="77777777" w:rsidR="00161E1F" w:rsidRDefault="00161E1F" w:rsidP="00161E1F">
            <w:pPr>
              <w:pStyle w:val="Body"/>
              <w:pBdr>
                <w:top w:val="none" w:sz="0" w:space="0" w:color="auto"/>
              </w:pBdr>
              <w:spacing w:after="0"/>
              <w:jc w:val="both"/>
              <w:rPr>
                <w:rFonts w:ascii="Helvetica" w:eastAsia="Helvetica" w:hAnsi="Helvetica" w:cs="Helvetica"/>
              </w:rPr>
            </w:pPr>
          </w:p>
          <w:p w14:paraId="018AE69A" w14:textId="77777777" w:rsidR="00161E1F" w:rsidRDefault="00161E1F" w:rsidP="00161E1F">
            <w:pPr>
              <w:pStyle w:val="Body"/>
              <w:pBdr>
                <w:top w:val="none" w:sz="0" w:space="0" w:color="auto"/>
              </w:pBdr>
              <w:spacing w:after="0"/>
              <w:jc w:val="both"/>
              <w:rPr>
                <w:rFonts w:ascii="Helvetica" w:eastAsia="Helvetica" w:hAnsi="Helvetica" w:cs="Helvetica"/>
              </w:rPr>
            </w:pPr>
            <w:r>
              <w:rPr>
                <w:rFonts w:ascii="Helvetica" w:eastAsia="Helvetica" w:hAnsi="Helvetica" w:cs="Helvetica"/>
              </w:rPr>
              <w:t xml:space="preserve">Mrs Little has sought a valuation from the estate agents with a view to selling her house and moving away from the area.  The estate agent says that the property is </w:t>
            </w:r>
            <w:r>
              <w:rPr>
                <w:rFonts w:ascii="Helvetica" w:eastAsia="Helvetica" w:hAnsi="Helvetica" w:cs="Helvetica"/>
              </w:rPr>
              <w:lastRenderedPageBreak/>
              <w:t>less desirable now that Outdoor Fun Ltd are situated in such close proximity.  Accordingly, her house has dropped in value.</w:t>
            </w:r>
          </w:p>
          <w:p w14:paraId="48BD538C" w14:textId="77777777" w:rsidR="00161E1F" w:rsidRDefault="00161E1F" w:rsidP="00161E1F">
            <w:pPr>
              <w:pStyle w:val="Body"/>
              <w:pBdr>
                <w:top w:val="none" w:sz="0" w:space="0" w:color="auto"/>
              </w:pBdr>
              <w:spacing w:after="0"/>
              <w:jc w:val="both"/>
              <w:rPr>
                <w:rFonts w:ascii="Helvetica" w:eastAsia="Helvetica" w:hAnsi="Helvetica" w:cs="Helvetica"/>
              </w:rPr>
            </w:pPr>
          </w:p>
          <w:p w14:paraId="223B0525" w14:textId="77777777" w:rsidR="00161E1F" w:rsidRPr="000E289B" w:rsidRDefault="00161E1F" w:rsidP="00161E1F">
            <w:pPr>
              <w:pStyle w:val="Body"/>
              <w:pBdr>
                <w:top w:val="none" w:sz="0" w:space="0" w:color="auto"/>
              </w:pBdr>
              <w:spacing w:after="0"/>
              <w:jc w:val="both"/>
              <w:rPr>
                <w:rFonts w:ascii="Helvetica" w:eastAsia="Helvetica" w:hAnsi="Helvetica" w:cs="Helvetica"/>
                <w:b/>
                <w:bCs/>
                <w:u w:val="single"/>
              </w:rPr>
            </w:pPr>
            <w:r w:rsidRPr="000E289B">
              <w:rPr>
                <w:rFonts w:ascii="Helvetica" w:eastAsia="Helvetica" w:hAnsi="Helvetica" w:cs="Helvetica"/>
                <w:b/>
                <w:bCs/>
                <w:u w:val="single"/>
              </w:rPr>
              <w:t>Claim</w:t>
            </w:r>
          </w:p>
          <w:p w14:paraId="4D410EDE" w14:textId="77777777" w:rsidR="00161E1F" w:rsidRDefault="00161E1F" w:rsidP="00161E1F">
            <w:pPr>
              <w:pStyle w:val="Body"/>
              <w:pBdr>
                <w:top w:val="none" w:sz="0" w:space="0" w:color="auto"/>
              </w:pBdr>
              <w:spacing w:after="0"/>
              <w:jc w:val="both"/>
              <w:rPr>
                <w:rFonts w:ascii="Helvetica" w:eastAsia="Helvetica" w:hAnsi="Helvetica" w:cs="Helvetica"/>
              </w:rPr>
            </w:pPr>
          </w:p>
          <w:p w14:paraId="53E43DDA" w14:textId="77777777" w:rsidR="00161E1F" w:rsidRDefault="00161E1F" w:rsidP="00161E1F">
            <w:pPr>
              <w:pStyle w:val="Body"/>
              <w:pBdr>
                <w:top w:val="none" w:sz="0" w:space="0" w:color="auto"/>
              </w:pBdr>
              <w:spacing w:after="0"/>
              <w:jc w:val="both"/>
              <w:rPr>
                <w:rFonts w:ascii="Helvetica" w:eastAsia="Helvetica" w:hAnsi="Helvetica" w:cs="Helvetica"/>
              </w:rPr>
            </w:pPr>
            <w:r>
              <w:rPr>
                <w:rFonts w:ascii="Helvetica" w:eastAsia="Helvetica" w:hAnsi="Helvetica" w:cs="Helvetica"/>
              </w:rPr>
              <w:t>Mrs Little takes legal action against Robert Ross trading as Outdoor Fun Ltd.  She claims in private nuisance and seeks damages for the reduction in value of her property.  Robert Ross defends the claim in full.</w:t>
            </w:r>
          </w:p>
          <w:p w14:paraId="7625C0EA" w14:textId="77777777" w:rsidR="00161E1F" w:rsidRDefault="00161E1F" w:rsidP="00161E1F">
            <w:pPr>
              <w:pStyle w:val="Body"/>
              <w:pBdr>
                <w:top w:val="none" w:sz="0" w:space="0" w:color="auto"/>
              </w:pBdr>
              <w:spacing w:after="0"/>
              <w:jc w:val="both"/>
              <w:rPr>
                <w:rFonts w:ascii="Helvetica" w:eastAsia="Helvetica" w:hAnsi="Helvetica" w:cs="Helvetica"/>
              </w:rPr>
            </w:pPr>
          </w:p>
          <w:p w14:paraId="2166C05A" w14:textId="77777777" w:rsidR="00161E1F" w:rsidRDefault="00161E1F" w:rsidP="00161E1F">
            <w:pPr>
              <w:pStyle w:val="Body"/>
              <w:pBdr>
                <w:top w:val="none" w:sz="0" w:space="0" w:color="auto"/>
              </w:pBdr>
              <w:spacing w:after="0"/>
              <w:jc w:val="both"/>
              <w:rPr>
                <w:rFonts w:ascii="Helvetica" w:eastAsia="Helvetica" w:hAnsi="Helvetica" w:cs="Helvetica"/>
              </w:rPr>
            </w:pPr>
            <w:r>
              <w:rPr>
                <w:rFonts w:ascii="Helvetica" w:eastAsia="Helvetica" w:hAnsi="Helvetica" w:cs="Helvetica"/>
              </w:rPr>
              <w:t>At trial, Judge Walters decides as follows:</w:t>
            </w:r>
          </w:p>
          <w:p w14:paraId="7DEE1389" w14:textId="77777777" w:rsidR="00161E1F" w:rsidRDefault="00161E1F" w:rsidP="00161E1F">
            <w:pPr>
              <w:pStyle w:val="Body"/>
              <w:pBdr>
                <w:top w:val="none" w:sz="0" w:space="0" w:color="auto"/>
              </w:pBdr>
              <w:spacing w:after="0"/>
              <w:jc w:val="both"/>
              <w:rPr>
                <w:rFonts w:ascii="Helvetica" w:eastAsia="Helvetica" w:hAnsi="Helvetica" w:cs="Helvetica"/>
              </w:rPr>
            </w:pPr>
          </w:p>
          <w:p w14:paraId="31705C9E" w14:textId="77777777" w:rsidR="00161E1F" w:rsidRDefault="00161E1F" w:rsidP="00161E1F">
            <w:pPr>
              <w:pStyle w:val="Body"/>
              <w:numPr>
                <w:ilvl w:val="0"/>
                <w:numId w:val="2"/>
              </w:numPr>
              <w:pBdr>
                <w:top w:val="none" w:sz="0" w:space="0" w:color="auto"/>
              </w:pBdr>
              <w:spacing w:after="0"/>
              <w:jc w:val="both"/>
              <w:rPr>
                <w:rFonts w:ascii="Helvetica" w:eastAsia="Helvetica" w:hAnsi="Helvetica" w:cs="Helvetica"/>
              </w:rPr>
            </w:pPr>
            <w:r>
              <w:rPr>
                <w:rFonts w:ascii="Helvetica" w:eastAsia="Helvetica" w:hAnsi="Helvetica" w:cs="Helvetica"/>
              </w:rPr>
              <w:t xml:space="preserve">Mrs Little’s claim should fail as </w:t>
            </w:r>
          </w:p>
          <w:p w14:paraId="3E9DD7F7" w14:textId="77777777" w:rsidR="00161E1F" w:rsidRDefault="00161E1F" w:rsidP="00161E1F">
            <w:pPr>
              <w:pStyle w:val="Body"/>
              <w:numPr>
                <w:ilvl w:val="1"/>
                <w:numId w:val="2"/>
              </w:numPr>
              <w:pBdr>
                <w:top w:val="none" w:sz="0" w:space="0" w:color="auto"/>
              </w:pBdr>
              <w:spacing w:after="0"/>
              <w:jc w:val="both"/>
              <w:rPr>
                <w:rFonts w:ascii="Helvetica" w:eastAsia="Helvetica" w:hAnsi="Helvetica" w:cs="Helvetica"/>
              </w:rPr>
            </w:pPr>
            <w:r>
              <w:rPr>
                <w:rFonts w:ascii="Helvetica" w:eastAsia="Helvetica" w:hAnsi="Helvetica" w:cs="Helvetica"/>
              </w:rPr>
              <w:t>she is the only person to have been affected negatively by Outdoor Fun Ltd’s activities.</w:t>
            </w:r>
          </w:p>
          <w:p w14:paraId="4872EBE8" w14:textId="77777777" w:rsidR="00161E1F" w:rsidRDefault="00161E1F" w:rsidP="00161E1F">
            <w:pPr>
              <w:pStyle w:val="Body"/>
              <w:numPr>
                <w:ilvl w:val="1"/>
                <w:numId w:val="2"/>
              </w:numPr>
              <w:pBdr>
                <w:top w:val="none" w:sz="0" w:space="0" w:color="auto"/>
              </w:pBdr>
              <w:spacing w:after="0"/>
              <w:jc w:val="both"/>
              <w:rPr>
                <w:rFonts w:ascii="Helvetica" w:eastAsia="Helvetica" w:hAnsi="Helvetica" w:cs="Helvetica"/>
              </w:rPr>
            </w:pPr>
            <w:r>
              <w:rPr>
                <w:rFonts w:ascii="Helvetica" w:eastAsia="Helvetica" w:hAnsi="Helvetica" w:cs="Helvetica"/>
              </w:rPr>
              <w:t>the activities which she alleges are causing her a nuisance are those which you would expect to find in the countryside.</w:t>
            </w:r>
          </w:p>
          <w:p w14:paraId="7BD10090" w14:textId="77777777" w:rsidR="00161E1F" w:rsidRDefault="00161E1F" w:rsidP="00161E1F">
            <w:pPr>
              <w:pStyle w:val="Body"/>
              <w:numPr>
                <w:ilvl w:val="1"/>
                <w:numId w:val="2"/>
              </w:numPr>
              <w:pBdr>
                <w:top w:val="none" w:sz="0" w:space="0" w:color="auto"/>
              </w:pBdr>
              <w:spacing w:after="0"/>
              <w:jc w:val="both"/>
              <w:rPr>
                <w:rFonts w:ascii="Helvetica" w:eastAsia="Helvetica" w:hAnsi="Helvetica" w:cs="Helvetica"/>
              </w:rPr>
            </w:pPr>
            <w:r>
              <w:rPr>
                <w:rFonts w:ascii="Helvetica" w:eastAsia="Helvetica" w:hAnsi="Helvetica" w:cs="Helvetica"/>
              </w:rPr>
              <w:t>someone who was not suffering from nerves would not be bothered by the sound of gunshot / off road motor vehicles.</w:t>
            </w:r>
          </w:p>
          <w:p w14:paraId="1C0F99FD" w14:textId="77777777" w:rsidR="00161E1F" w:rsidRDefault="00161E1F" w:rsidP="00161E1F">
            <w:pPr>
              <w:pStyle w:val="Body"/>
              <w:pBdr>
                <w:top w:val="none" w:sz="0" w:space="0" w:color="auto"/>
              </w:pBdr>
              <w:spacing w:after="0"/>
              <w:ind w:left="720"/>
              <w:jc w:val="both"/>
              <w:rPr>
                <w:rFonts w:ascii="Helvetica" w:eastAsia="Helvetica" w:hAnsi="Helvetica" w:cs="Helvetica"/>
              </w:rPr>
            </w:pPr>
          </w:p>
          <w:p w14:paraId="1D933430" w14:textId="77777777" w:rsidR="00161E1F" w:rsidRDefault="00161E1F" w:rsidP="00161E1F">
            <w:pPr>
              <w:pStyle w:val="Body"/>
              <w:numPr>
                <w:ilvl w:val="0"/>
                <w:numId w:val="2"/>
              </w:numPr>
              <w:pBdr>
                <w:top w:val="none" w:sz="0" w:space="0" w:color="auto"/>
              </w:pBdr>
              <w:spacing w:after="0"/>
              <w:jc w:val="both"/>
              <w:rPr>
                <w:rFonts w:ascii="Helvetica" w:eastAsia="Helvetica" w:hAnsi="Helvetica" w:cs="Helvetica"/>
              </w:rPr>
            </w:pPr>
            <w:r>
              <w:rPr>
                <w:rFonts w:ascii="Helvetica" w:eastAsia="Helvetica" w:hAnsi="Helvetica" w:cs="Helvetica"/>
              </w:rPr>
              <w:t>Mrs Little should pay Outdoor Fun Ltd’s legal costs in full.</w:t>
            </w:r>
          </w:p>
          <w:p w14:paraId="3345CE89" w14:textId="77777777" w:rsidR="00161E1F" w:rsidRPr="000E289B" w:rsidRDefault="00161E1F" w:rsidP="00161E1F">
            <w:pPr>
              <w:pStyle w:val="Body"/>
              <w:pBdr>
                <w:top w:val="none" w:sz="0" w:space="0" w:color="auto"/>
              </w:pBdr>
              <w:spacing w:after="0"/>
              <w:jc w:val="both"/>
              <w:rPr>
                <w:rFonts w:ascii="Helvetica" w:eastAsia="Helvetica" w:hAnsi="Helvetica" w:cs="Helvetica"/>
                <w:b/>
                <w:bCs/>
              </w:rPr>
            </w:pPr>
          </w:p>
          <w:p w14:paraId="181120FC" w14:textId="77777777" w:rsidR="00161E1F" w:rsidRPr="000E289B" w:rsidRDefault="00161E1F" w:rsidP="00161E1F">
            <w:pPr>
              <w:pStyle w:val="Body"/>
              <w:pBdr>
                <w:top w:val="none" w:sz="0" w:space="0" w:color="auto"/>
              </w:pBdr>
              <w:spacing w:after="0"/>
              <w:jc w:val="both"/>
              <w:rPr>
                <w:rFonts w:ascii="Helvetica" w:eastAsia="Helvetica" w:hAnsi="Helvetica" w:cs="Helvetica"/>
                <w:b/>
                <w:bCs/>
                <w:u w:val="single"/>
              </w:rPr>
            </w:pPr>
            <w:r w:rsidRPr="000E289B">
              <w:rPr>
                <w:rFonts w:ascii="Helvetica" w:eastAsia="Helvetica" w:hAnsi="Helvetica" w:cs="Helvetica"/>
                <w:b/>
                <w:bCs/>
                <w:u w:val="single"/>
              </w:rPr>
              <w:t>Appeal</w:t>
            </w:r>
          </w:p>
          <w:p w14:paraId="642B1466" w14:textId="77777777" w:rsidR="00161E1F" w:rsidRDefault="00161E1F" w:rsidP="00161E1F">
            <w:pPr>
              <w:pStyle w:val="Body"/>
              <w:pBdr>
                <w:top w:val="none" w:sz="0" w:space="0" w:color="auto"/>
              </w:pBdr>
              <w:spacing w:after="0"/>
              <w:jc w:val="both"/>
              <w:rPr>
                <w:rFonts w:ascii="Helvetica" w:eastAsia="Helvetica" w:hAnsi="Helvetica" w:cs="Helvetica"/>
              </w:rPr>
            </w:pPr>
          </w:p>
          <w:p w14:paraId="63BA7760" w14:textId="77777777" w:rsidR="00161E1F" w:rsidRDefault="00161E1F" w:rsidP="00161E1F">
            <w:pPr>
              <w:pStyle w:val="Body"/>
              <w:pBdr>
                <w:top w:val="none" w:sz="0" w:space="0" w:color="auto"/>
              </w:pBdr>
              <w:spacing w:after="0"/>
              <w:jc w:val="both"/>
              <w:rPr>
                <w:rFonts w:ascii="Helvetica" w:eastAsia="Helvetica" w:hAnsi="Helvetica" w:cs="Helvetica"/>
              </w:rPr>
            </w:pPr>
            <w:r>
              <w:rPr>
                <w:rFonts w:ascii="Helvetica" w:eastAsia="Helvetica" w:hAnsi="Helvetica" w:cs="Helvetica"/>
              </w:rPr>
              <w:t>You are instructed by Mrs Little to appeal Judge Walters’ decision on the basis it has been reached ‘per incuriam’.</w:t>
            </w:r>
          </w:p>
          <w:p w14:paraId="0382946A" w14:textId="77777777" w:rsidR="00161E1F" w:rsidRDefault="00161E1F" w:rsidP="00161E1F">
            <w:pPr>
              <w:pStyle w:val="Body"/>
              <w:pBdr>
                <w:top w:val="none" w:sz="0" w:space="0" w:color="auto"/>
              </w:pBdr>
              <w:spacing w:after="0"/>
              <w:jc w:val="both"/>
              <w:rPr>
                <w:rFonts w:ascii="Helvetica" w:eastAsia="Helvetica" w:hAnsi="Helvetica" w:cs="Helvetica"/>
              </w:rPr>
            </w:pPr>
          </w:p>
          <w:p w14:paraId="4384679F" w14:textId="77777777" w:rsidR="00161E1F" w:rsidRPr="004609A2" w:rsidRDefault="00161E1F" w:rsidP="00161E1F">
            <w:pPr>
              <w:pStyle w:val="Body"/>
              <w:pBdr>
                <w:top w:val="none" w:sz="0" w:space="0" w:color="auto"/>
              </w:pBdr>
              <w:spacing w:after="0"/>
              <w:jc w:val="both"/>
              <w:rPr>
                <w:rFonts w:ascii="Helvetica" w:eastAsia="Helvetica" w:hAnsi="Helvetica" w:cs="Helvetica"/>
                <w:b/>
                <w:bCs/>
                <w:u w:val="single"/>
              </w:rPr>
            </w:pPr>
            <w:r w:rsidRPr="004609A2">
              <w:rPr>
                <w:rFonts w:ascii="Helvetica" w:eastAsia="Helvetica" w:hAnsi="Helvetica" w:cs="Helvetica"/>
                <w:b/>
                <w:bCs/>
                <w:u w:val="single"/>
              </w:rPr>
              <w:t>Written Assessment</w:t>
            </w:r>
          </w:p>
          <w:p w14:paraId="498812AE" w14:textId="77777777" w:rsidR="00161E1F" w:rsidRDefault="00161E1F" w:rsidP="00161E1F">
            <w:pPr>
              <w:pStyle w:val="Body"/>
              <w:pBdr>
                <w:top w:val="none" w:sz="0" w:space="0" w:color="auto"/>
              </w:pBdr>
              <w:spacing w:after="0"/>
              <w:jc w:val="both"/>
              <w:rPr>
                <w:rFonts w:ascii="Helvetica" w:eastAsia="Helvetica" w:hAnsi="Helvetica" w:cs="Helvetica"/>
              </w:rPr>
            </w:pPr>
            <w:r>
              <w:rPr>
                <w:rFonts w:ascii="Helvetica" w:eastAsia="Helvetica" w:hAnsi="Helvetica" w:cs="Helvetica"/>
              </w:rPr>
              <w:t xml:space="preserve">You will be acting as senior Counsel for the Appeallant, Mrs Little and will have to prepare a skeleton argument to support her grounds for appeal. The Skeleton Argument must be in prescribed format and not exceed 1,500 words. </w:t>
            </w:r>
          </w:p>
          <w:p w14:paraId="044187D6" w14:textId="77777777" w:rsidR="00161E1F" w:rsidRDefault="00161E1F" w:rsidP="00161E1F">
            <w:pPr>
              <w:pStyle w:val="Body"/>
              <w:pBdr>
                <w:top w:val="none" w:sz="0" w:space="0" w:color="auto"/>
              </w:pBdr>
              <w:spacing w:after="0"/>
              <w:jc w:val="both"/>
              <w:rPr>
                <w:rFonts w:ascii="Helvetica" w:eastAsia="Helvetica" w:hAnsi="Helvetica" w:cs="Helvetica"/>
              </w:rPr>
            </w:pPr>
          </w:p>
          <w:p w14:paraId="6104E26C" w14:textId="77777777" w:rsidR="00161E1F" w:rsidRDefault="00161E1F" w:rsidP="00161E1F">
            <w:pPr>
              <w:ind w:left="360"/>
            </w:pPr>
          </w:p>
          <w:p w14:paraId="136F4698" w14:textId="77777777" w:rsidR="00161E1F" w:rsidRPr="003765DC"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Assessment Criteria</w:t>
            </w:r>
          </w:p>
          <w:p w14:paraId="2EF3E446" w14:textId="77777777" w:rsidR="00161E1F" w:rsidRPr="003765DC"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color w:val="000000"/>
                <w:kern w:val="36"/>
                <w:bdr w:val="none" w:sz="0" w:space="0" w:color="auto" w:frame="1"/>
                <w:lang w:eastAsia="en-GB"/>
              </w:rPr>
              <w:t> </w:t>
            </w:r>
          </w:p>
          <w:p w14:paraId="5D892DF7" w14:textId="77777777" w:rsidR="00161E1F" w:rsidRPr="003765DC"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color w:val="000000"/>
                <w:kern w:val="36"/>
                <w:bdr w:val="none" w:sz="0" w:space="0" w:color="auto" w:frame="1"/>
                <w:lang w:eastAsia="en-GB"/>
              </w:rPr>
              <w:t>There are 5 broad categories of criteria:</w:t>
            </w:r>
          </w:p>
          <w:p w14:paraId="72B54314" w14:textId="77777777" w:rsidR="00161E1F" w:rsidRPr="003765DC"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Knowledge</w:t>
            </w:r>
            <w:r w:rsidRPr="003765DC">
              <w:rPr>
                <w:rFonts w:ascii="Times" w:eastAsia="Times New Roman" w:hAnsi="Times" w:cs="Times"/>
                <w:color w:val="000000"/>
                <w:kern w:val="36"/>
                <w:bdr w:val="none" w:sz="0" w:space="0" w:color="auto" w:frame="1"/>
                <w:lang w:eastAsia="en-GB"/>
              </w:rPr>
              <w:t> – of the relevant law</w:t>
            </w:r>
          </w:p>
          <w:p w14:paraId="2EDB5B1D" w14:textId="77777777" w:rsidR="00161E1F" w:rsidRPr="003765DC"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Understanding &amp; Application</w:t>
            </w:r>
            <w:r w:rsidRPr="003765DC">
              <w:rPr>
                <w:rFonts w:ascii="Times" w:eastAsia="Times New Roman" w:hAnsi="Times" w:cs="Times"/>
                <w:color w:val="000000"/>
                <w:kern w:val="36"/>
                <w:bdr w:val="none" w:sz="0" w:space="0" w:color="auto" w:frame="1"/>
                <w:lang w:eastAsia="en-GB"/>
              </w:rPr>
              <w:t> – of how the law is applied to facts or has any practical or policy implications</w:t>
            </w:r>
          </w:p>
          <w:p w14:paraId="30434353" w14:textId="77777777" w:rsidR="00161E1F" w:rsidRPr="003765DC"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Analysis &amp; Evaluation</w:t>
            </w:r>
            <w:r w:rsidRPr="003765DC">
              <w:rPr>
                <w:rFonts w:ascii="Times" w:eastAsia="Times New Roman" w:hAnsi="Times" w:cs="Times"/>
                <w:color w:val="000000"/>
                <w:kern w:val="36"/>
                <w:bdr w:val="none" w:sz="0" w:space="0" w:color="auto" w:frame="1"/>
                <w:lang w:eastAsia="en-GB"/>
              </w:rPr>
              <w:t> – consideration of alternatives, detailed meanings and strengths and weaknesses of relevant law, practice, policy etc.</w:t>
            </w:r>
          </w:p>
          <w:p w14:paraId="1F7A8E30" w14:textId="77777777" w:rsidR="00161E1F" w:rsidRPr="003765DC"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Research</w:t>
            </w:r>
            <w:r w:rsidRPr="003765DC">
              <w:rPr>
                <w:rFonts w:ascii="Times" w:eastAsia="Times New Roman" w:hAnsi="Times" w:cs="Times"/>
                <w:color w:val="000000"/>
                <w:kern w:val="36"/>
                <w:bdr w:val="none" w:sz="0" w:space="0" w:color="auto" w:frame="1"/>
                <w:lang w:eastAsia="en-GB"/>
              </w:rPr>
              <w:t> – finding and using an appropriate range of relevant sources</w:t>
            </w:r>
          </w:p>
          <w:p w14:paraId="3BAD8268" w14:textId="77777777" w:rsidR="00161E1F" w:rsidRPr="003765DC"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b/>
                <w:bCs/>
                <w:color w:val="000000"/>
                <w:kern w:val="36"/>
                <w:bdr w:val="none" w:sz="0" w:space="0" w:color="auto" w:frame="1"/>
                <w:lang w:eastAsia="en-GB"/>
              </w:rPr>
              <w:t>Structure &amp; Presentation</w:t>
            </w:r>
            <w:r w:rsidRPr="003765DC">
              <w:rPr>
                <w:rFonts w:ascii="Times" w:eastAsia="Times New Roman" w:hAnsi="Times" w:cs="Times"/>
                <w:color w:val="000000"/>
                <w:kern w:val="36"/>
                <w:bdr w:val="none" w:sz="0" w:space="0" w:color="auto" w:frame="1"/>
                <w:lang w:eastAsia="en-GB"/>
              </w:rPr>
              <w:t> – logical structure, clear language and presentation as required by the assessment format</w:t>
            </w:r>
          </w:p>
          <w:p w14:paraId="0A70A7C0" w14:textId="77777777" w:rsidR="00161E1F" w:rsidRPr="003765DC"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color w:val="000000"/>
                <w:kern w:val="36"/>
                <w:bdr w:val="none" w:sz="0" w:space="0" w:color="auto" w:frame="1"/>
                <w:lang w:eastAsia="en-GB"/>
              </w:rPr>
              <w:t> </w:t>
            </w:r>
          </w:p>
          <w:p w14:paraId="1EE02DAB" w14:textId="77777777" w:rsidR="00161E1F" w:rsidRPr="004F1786" w:rsidRDefault="00161E1F" w:rsidP="00161E1F">
            <w:pPr>
              <w:shd w:val="clear" w:color="auto" w:fill="F4F4F4"/>
              <w:outlineLvl w:val="0"/>
              <w:rPr>
                <w:rFonts w:eastAsia="Times New Roman"/>
                <w:b/>
                <w:bCs/>
                <w:i/>
                <w:iCs/>
                <w:color w:val="000000"/>
                <w:kern w:val="36"/>
                <w:lang w:eastAsia="en-GB"/>
              </w:rPr>
            </w:pPr>
            <w:r w:rsidRPr="003765DC">
              <w:rPr>
                <w:rFonts w:ascii="Times" w:eastAsia="Times New Roman" w:hAnsi="Times" w:cs="Times"/>
                <w:color w:val="000000"/>
                <w:kern w:val="36"/>
                <w:bdr w:val="none" w:sz="0" w:space="0" w:color="auto" w:frame="1"/>
                <w:lang w:eastAsia="en-GB"/>
              </w:rPr>
              <w:t>These criteria will be used within modules to aid discussion about assessment and feedback and to act as a general guide. They are indicative and are not intended as a comprehensive list of every feature that could be in an assessment. They will often overlap but are presented separately for clarity. Please note that the mark you are awarded reflects the tutor’s overall impression based on these criteria. While you may receive a high mark there may be areas of weakness. Equally, you may receive a low mark but there could still be strengths in your work. You should take note of the feedback, build on your strengths and learn from and minimise your weaknesses.</w:t>
            </w:r>
          </w:p>
          <w:p w14:paraId="787B296D" w14:textId="77777777" w:rsidR="00161E1F" w:rsidRDefault="00161E1F" w:rsidP="001A6F33">
            <w:pPr>
              <w:jc w:val="center"/>
              <w:rPr>
                <w:rFonts w:ascii="Verdana" w:hAnsi="Verdana"/>
                <w:b/>
                <w:u w:val="single"/>
              </w:rPr>
            </w:pPr>
          </w:p>
          <w:p w14:paraId="6C979A26" w14:textId="77777777" w:rsidR="00161E1F" w:rsidRDefault="00161E1F" w:rsidP="001A6F33">
            <w:pPr>
              <w:jc w:val="center"/>
              <w:rPr>
                <w:rFonts w:ascii="Verdana" w:hAnsi="Verdana"/>
                <w:b/>
                <w:u w:val="single"/>
              </w:rPr>
            </w:pPr>
          </w:p>
          <w:p w14:paraId="49D5F6E3" w14:textId="77777777" w:rsidR="00161E1F" w:rsidRDefault="00161E1F" w:rsidP="001A6F33">
            <w:pPr>
              <w:jc w:val="center"/>
              <w:rPr>
                <w:rFonts w:ascii="Verdana" w:hAnsi="Verdana"/>
                <w:b/>
                <w:u w:val="single"/>
              </w:rPr>
            </w:pPr>
          </w:p>
          <w:p w14:paraId="3C9AF776" w14:textId="0F018EF5"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7C2E13E8" w14:textId="4585875A" w:rsidR="001A6F33" w:rsidRPr="00CE66F1" w:rsidRDefault="00CE66F1" w:rsidP="006E2DE6">
            <w:pPr>
              <w:spacing w:line="259" w:lineRule="auto"/>
              <w:jc w:val="center"/>
              <w:rPr>
                <w:rFonts w:ascii="Verdana" w:hAnsi="Verdana"/>
              </w:rPr>
            </w:pPr>
            <w:r w:rsidRPr="47921A0A">
              <w:rPr>
                <w:rFonts w:ascii="Verdana" w:hAnsi="Verdana"/>
              </w:rPr>
              <w:t xml:space="preserve"> </w:t>
            </w:r>
            <w:r w:rsidR="001A6F33" w:rsidRPr="47921A0A">
              <w:rPr>
                <w:rFonts w:ascii="Verdana" w:hAnsi="Verdana"/>
              </w:rPr>
              <w:t xml:space="preserve">To be submitted </w:t>
            </w:r>
            <w:r w:rsidR="5976F5A5" w:rsidRPr="47921A0A">
              <w:rPr>
                <w:rFonts w:ascii="Verdana" w:hAnsi="Verdana"/>
              </w:rPr>
              <w:t>by</w:t>
            </w:r>
            <w:r w:rsidR="005B12E8">
              <w:rPr>
                <w:rFonts w:ascii="Verdana" w:hAnsi="Verdana"/>
              </w:rPr>
              <w:t xml:space="preserve"> 4pm on 11</w:t>
            </w:r>
            <w:r w:rsidR="005B12E8" w:rsidRPr="005B12E8">
              <w:rPr>
                <w:rFonts w:ascii="Verdana" w:hAnsi="Verdana"/>
                <w:vertAlign w:val="superscript"/>
              </w:rPr>
              <w:t>th</w:t>
            </w:r>
            <w:r w:rsidR="005B12E8">
              <w:rPr>
                <w:rFonts w:ascii="Verdana" w:hAnsi="Verdana"/>
              </w:rPr>
              <w:t xml:space="preserve"> August 2023 </w:t>
            </w:r>
            <w:r w:rsidR="3359D24C" w:rsidRPr="47921A0A">
              <w:rPr>
                <w:rFonts w:ascii="Verdana" w:hAnsi="Verdana"/>
              </w:rPr>
              <w:t xml:space="preserve">via </w:t>
            </w:r>
            <w:r w:rsidR="006E2DE6">
              <w:rPr>
                <w:rFonts w:ascii="Verdana" w:hAnsi="Verdana"/>
              </w:rPr>
              <w:t xml:space="preserve">email to </w:t>
            </w:r>
            <w:r w:rsidR="00161E1F">
              <w:rPr>
                <w:rFonts w:ascii="Verdana" w:hAnsi="Verdana"/>
              </w:rPr>
              <w:t>Turnitin via the Blackboard site.</w:t>
            </w:r>
          </w:p>
          <w:p w14:paraId="16DC7449" w14:textId="77777777" w:rsidR="00CE66F1" w:rsidRDefault="00CE66F1" w:rsidP="3359D24C">
            <w:pPr>
              <w:spacing w:line="259" w:lineRule="auto"/>
              <w:jc w:val="center"/>
              <w:rPr>
                <w:rFonts w:ascii="Verdana" w:hAnsi="Verdana"/>
              </w:rPr>
            </w:pPr>
          </w:p>
          <w:p w14:paraId="3C9AF77D" w14:textId="376B3A7A" w:rsidR="001A6F33" w:rsidRDefault="001A6F33" w:rsidP="00CE66F1">
            <w:pPr>
              <w:rPr>
                <w:rFonts w:ascii="Verdana" w:hAnsi="Verdana"/>
                <w:b/>
                <w:bCs/>
              </w:rPr>
            </w:pP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EA60" w14:textId="77777777" w:rsidR="00D334D2" w:rsidRDefault="00D334D2" w:rsidP="001A6F33">
      <w:pPr>
        <w:spacing w:after="0" w:line="240" w:lineRule="auto"/>
      </w:pPr>
      <w:r>
        <w:separator/>
      </w:r>
    </w:p>
  </w:endnote>
  <w:endnote w:type="continuationSeparator" w:id="0">
    <w:p w14:paraId="1F37CC9F" w14:textId="77777777" w:rsidR="00D334D2" w:rsidRDefault="00D334D2"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0524" w14:textId="77777777" w:rsidR="00D334D2" w:rsidRDefault="00D334D2" w:rsidP="001A6F33">
      <w:pPr>
        <w:spacing w:after="0" w:line="240" w:lineRule="auto"/>
      </w:pPr>
      <w:r>
        <w:separator/>
      </w:r>
    </w:p>
  </w:footnote>
  <w:footnote w:type="continuationSeparator" w:id="0">
    <w:p w14:paraId="6A8D74AF" w14:textId="77777777" w:rsidR="00D334D2" w:rsidRDefault="00D334D2"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073EF"/>
    <w:multiLevelType w:val="hybridMultilevel"/>
    <w:tmpl w:val="AE0463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8486398">
    <w:abstractNumId w:val="0"/>
  </w:num>
  <w:num w:numId="2" w16cid:durableId="53832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2466A"/>
    <w:rsid w:val="00081895"/>
    <w:rsid w:val="00120170"/>
    <w:rsid w:val="00161E1F"/>
    <w:rsid w:val="001A6F33"/>
    <w:rsid w:val="002E23E4"/>
    <w:rsid w:val="003C6357"/>
    <w:rsid w:val="0045606C"/>
    <w:rsid w:val="004722C9"/>
    <w:rsid w:val="004C11CE"/>
    <w:rsid w:val="004E158B"/>
    <w:rsid w:val="005366F3"/>
    <w:rsid w:val="00590B23"/>
    <w:rsid w:val="005B12E8"/>
    <w:rsid w:val="005F1730"/>
    <w:rsid w:val="006D43E7"/>
    <w:rsid w:val="006E2DE6"/>
    <w:rsid w:val="00786C55"/>
    <w:rsid w:val="0080318C"/>
    <w:rsid w:val="008241B9"/>
    <w:rsid w:val="008547EF"/>
    <w:rsid w:val="00890E4E"/>
    <w:rsid w:val="008A262D"/>
    <w:rsid w:val="0090759A"/>
    <w:rsid w:val="00912C10"/>
    <w:rsid w:val="009557F1"/>
    <w:rsid w:val="009E0C9C"/>
    <w:rsid w:val="00A17AA6"/>
    <w:rsid w:val="00A26AAA"/>
    <w:rsid w:val="00A34DCF"/>
    <w:rsid w:val="00A85A2C"/>
    <w:rsid w:val="00AF12A3"/>
    <w:rsid w:val="00B74F29"/>
    <w:rsid w:val="00B77866"/>
    <w:rsid w:val="00BC3E1D"/>
    <w:rsid w:val="00BF7062"/>
    <w:rsid w:val="00C05596"/>
    <w:rsid w:val="00C421E6"/>
    <w:rsid w:val="00C57040"/>
    <w:rsid w:val="00CE66F1"/>
    <w:rsid w:val="00D334D2"/>
    <w:rsid w:val="00D43A32"/>
    <w:rsid w:val="00DA1EE4"/>
    <w:rsid w:val="00DD085B"/>
    <w:rsid w:val="00E16E2E"/>
    <w:rsid w:val="00E204CA"/>
    <w:rsid w:val="00F854BE"/>
    <w:rsid w:val="00FA082C"/>
    <w:rsid w:val="00FC115F"/>
    <w:rsid w:val="00FC2EA2"/>
    <w:rsid w:val="00FD4BE2"/>
    <w:rsid w:val="072DD41E"/>
    <w:rsid w:val="1387425B"/>
    <w:rsid w:val="17266145"/>
    <w:rsid w:val="17F90E55"/>
    <w:rsid w:val="2E866129"/>
    <w:rsid w:val="3359D24C"/>
    <w:rsid w:val="47921A0A"/>
    <w:rsid w:val="5976F5A5"/>
    <w:rsid w:val="6AD4D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character" w:customStyle="1" w:styleId="normaltextrun">
    <w:name w:val="normaltextrun"/>
    <w:basedOn w:val="DefaultParagraphFont"/>
    <w:rsid w:val="00B77866"/>
  </w:style>
  <w:style w:type="character" w:customStyle="1" w:styleId="eop">
    <w:name w:val="eop"/>
    <w:basedOn w:val="DefaultParagraphFont"/>
    <w:rsid w:val="00B77866"/>
  </w:style>
  <w:style w:type="paragraph" w:customStyle="1" w:styleId="Body">
    <w:name w:val="Body"/>
    <w:rsid w:val="005B12E8"/>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77307">
      <w:bodyDiv w:val="1"/>
      <w:marLeft w:val="0"/>
      <w:marRight w:val="0"/>
      <w:marTop w:val="0"/>
      <w:marBottom w:val="0"/>
      <w:divBdr>
        <w:top w:val="none" w:sz="0" w:space="0" w:color="auto"/>
        <w:left w:val="none" w:sz="0" w:space="0" w:color="auto"/>
        <w:bottom w:val="none" w:sz="0" w:space="0" w:color="auto"/>
        <w:right w:val="none" w:sz="0" w:space="0" w:color="auto"/>
      </w:divBdr>
      <w:divsChild>
        <w:div w:id="1076172659">
          <w:marLeft w:val="0"/>
          <w:marRight w:val="0"/>
          <w:marTop w:val="0"/>
          <w:marBottom w:val="240"/>
          <w:divBdr>
            <w:top w:val="none" w:sz="0" w:space="0" w:color="auto"/>
            <w:left w:val="none" w:sz="0" w:space="0" w:color="auto"/>
            <w:bottom w:val="none" w:sz="0" w:space="0" w:color="auto"/>
            <w:right w:val="none" w:sz="0" w:space="0" w:color="auto"/>
          </w:divBdr>
        </w:div>
        <w:div w:id="5807939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SharedWithUsers xmlns="a30db4f7-15c6-4827-b236-e4b4ddf536c7">
      <UserInfo>
        <DisplayName>Barnett, Louise</DisplayName>
        <AccountId>455</AccountId>
        <AccountType/>
      </UserInfo>
    </SharedWithUsers>
  </documentManagement>
</p:properties>
</file>

<file path=customXml/itemProps1.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2.xml><?xml version="1.0" encoding="utf-8"?>
<ds:datastoreItem xmlns:ds="http://schemas.openxmlformats.org/officeDocument/2006/customXml" ds:itemID="{7FA16917-4741-4BE1-BD03-9572085C4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b4f7-15c6-4827-b236-e4b4ddf536c7"/>
    <ds:schemaRef ds:uri="261b28f3-0ebb-4e21-9f63-40ef00552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261b28f3-0ebb-4e21-9f63-40ef005529ab"/>
    <ds:schemaRef ds:uri="a30db4f7-15c6-4827-b236-e4b4ddf536c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3531</Characters>
  <Application>Microsoft Office Word</Application>
  <DocSecurity>0</DocSecurity>
  <Lines>29</Lines>
  <Paragraphs>8</Paragraphs>
  <ScaleCrop>false</ScaleCrop>
  <Company>University Of Cumbria</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Fuggle, Lucy</cp:lastModifiedBy>
  <cp:revision>6</cp:revision>
  <cp:lastPrinted>2017-02-24T11:59:00Z</cp:lastPrinted>
  <dcterms:created xsi:type="dcterms:W3CDTF">2023-07-04T19:00:00Z</dcterms:created>
  <dcterms:modified xsi:type="dcterms:W3CDTF">2023-07-04T19:03:00Z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y fmtid="{D5CDD505-2E9C-101B-9397-08002B2CF9AE}" pid="8" name="MediaServiceImageTags">
    <vt:lpwstr/>
  </property>
</Properties>
</file>